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4D" w:rsidRDefault="00A831F0">
      <w:pPr>
        <w:tabs>
          <w:tab w:val="left" w:pos="0"/>
        </w:tabs>
        <w:ind w:left="-624"/>
        <w:jc w:val="center"/>
      </w:pPr>
      <w:r>
        <w:rPr>
          <w:b/>
          <w:sz w:val="22"/>
        </w:rPr>
        <w:t xml:space="preserve">        OBRAZAC POZIVA ZA ORGANIZACIJU VIŠEDNEVNE IZVANUČIONIČKE NASTAVE</w:t>
      </w:r>
    </w:p>
    <w:p w:rsidR="00320C4D" w:rsidRDefault="00320C4D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320C4D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0C4D" w:rsidRDefault="00A831F0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C4D" w:rsidRDefault="00E72B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2/23</w:t>
            </w:r>
          </w:p>
        </w:tc>
      </w:tr>
    </w:tbl>
    <w:p w:rsidR="00320C4D" w:rsidRDefault="00320C4D">
      <w:pPr>
        <w:rPr>
          <w:b/>
          <w:sz w:val="2"/>
        </w:rPr>
      </w:pPr>
    </w:p>
    <w:tbl>
      <w:tblPr>
        <w:tblW w:w="8971" w:type="dxa"/>
        <w:jc w:val="center"/>
        <w:tblLook w:val="04A0" w:firstRow="1" w:lastRow="0" w:firstColumn="1" w:lastColumn="0" w:noHBand="0" w:noVBand="1"/>
      </w:tblPr>
      <w:tblGrid>
        <w:gridCol w:w="515"/>
        <w:gridCol w:w="514"/>
        <w:gridCol w:w="14"/>
        <w:gridCol w:w="12"/>
        <w:gridCol w:w="379"/>
        <w:gridCol w:w="1460"/>
        <w:gridCol w:w="1209"/>
        <w:gridCol w:w="973"/>
        <w:gridCol w:w="687"/>
        <w:gridCol w:w="288"/>
        <w:gridCol w:w="488"/>
        <w:gridCol w:w="487"/>
        <w:gridCol w:w="105"/>
        <w:gridCol w:w="211"/>
        <w:gridCol w:w="655"/>
        <w:gridCol w:w="974"/>
      </w:tblGrid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</w:rPr>
            </w:pPr>
            <w:r>
              <w:rPr>
                <w:b/>
              </w:rPr>
              <w:t>OŠ Župa dubrovačka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84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Mlini</w:t>
            </w:r>
            <w:proofErr w:type="spellEnd"/>
          </w:p>
        </w:tc>
      </w:tr>
      <w:tr w:rsidR="00320C4D" w:rsidTr="00E72B3C">
        <w:trPr>
          <w:jc w:val="center"/>
        </w:trPr>
        <w:tc>
          <w:tcPr>
            <w:tcW w:w="515" w:type="dxa"/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12"/>
                <w:szCs w:val="22"/>
              </w:rPr>
            </w:pPr>
          </w:p>
        </w:tc>
        <w:tc>
          <w:tcPr>
            <w:tcW w:w="4868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4"/>
                <w:szCs w:val="22"/>
              </w:rPr>
            </w:pP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</w:pPr>
            <w:r>
              <w:rPr>
                <w:b/>
              </w:rPr>
              <w:t>8.a, 8.b, 8.c, 8.d, 8.e</w:t>
            </w:r>
          </w:p>
        </w:tc>
        <w:tc>
          <w:tcPr>
            <w:tcW w:w="18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6"/>
                <w:szCs w:val="22"/>
              </w:rPr>
            </w:pPr>
          </w:p>
        </w:tc>
        <w:tc>
          <w:tcPr>
            <w:tcW w:w="4868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6"/>
                <w:szCs w:val="22"/>
              </w:rPr>
            </w:pP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320C4D" w:rsidTr="00E72B3C">
        <w:trPr>
          <w:trHeight w:val="206"/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 4 dana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right"/>
            </w:pPr>
            <w:r>
              <w:rPr>
                <w:sz w:val="22"/>
              </w:rPr>
              <w:t>3 noćenja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8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68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320C4D" w:rsidRDefault="00A831F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320C4D" w:rsidRDefault="00A831F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34" w:hanging="34"/>
            </w:pPr>
            <w:r>
              <w:rPr>
                <w:rFonts w:ascii="Times New Roman" w:hAnsi="Times New Roman"/>
                <w:sz w:val="32"/>
                <w:vertAlign w:val="superscript"/>
              </w:rPr>
              <w:t>NP Plitvice, Hrvatsko Zagorje, Zagreb, Oroslavlje, Krapina, Zadar</w:t>
            </w:r>
          </w:p>
        </w:tc>
      </w:tr>
      <w:tr w:rsidR="00320C4D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A831F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20C4D" w:rsidRDefault="00A831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320C4D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320C4D" w:rsidRDefault="00320C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72B3C" w:rsidTr="00224572">
        <w:trPr>
          <w:jc w:val="center"/>
        </w:trPr>
        <w:tc>
          <w:tcPr>
            <w:tcW w:w="515" w:type="dxa"/>
            <w:tcBorders>
              <w:top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72B3C" w:rsidRPr="003A2770" w:rsidRDefault="00E72B3C" w:rsidP="00E72B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72B3C" w:rsidRPr="003A2770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C8275E">
              <w:rPr>
                <w:rFonts w:eastAsia="Calibri"/>
                <w:b/>
                <w:i/>
                <w:sz w:val="22"/>
                <w:szCs w:val="22"/>
              </w:rPr>
              <w:t xml:space="preserve">po mogućnosti </w:t>
            </w:r>
            <w:r w:rsidRPr="00C8275E">
              <w:rPr>
                <w:rFonts w:eastAsia="Calibri"/>
                <w:b/>
                <w:i/>
                <w:iCs/>
                <w:sz w:val="22"/>
                <w:szCs w:val="22"/>
              </w:rPr>
              <w:t>19.-22.rujna 2023.g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B3C" w:rsidRPr="007F5935" w:rsidRDefault="00E72B3C" w:rsidP="00E7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F17FC">
              <w:rPr>
                <w:sz w:val="22"/>
                <w:szCs w:val="22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B3C" w:rsidRPr="007F5935" w:rsidRDefault="00E72B3C" w:rsidP="00E7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F17FC">
              <w:rPr>
                <w:sz w:val="22"/>
                <w:szCs w:val="22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B3C" w:rsidRPr="007F5935" w:rsidRDefault="00E72B3C" w:rsidP="00E7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17FC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B3C" w:rsidRPr="007F5935" w:rsidRDefault="00E72B3C" w:rsidP="00E7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F17FC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2B3C" w:rsidRPr="007F5935" w:rsidRDefault="00E72B3C" w:rsidP="00E7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B3C" w:rsidRDefault="00E72B3C" w:rsidP="00E72B3C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72B3C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:rsidR="00E72B3C" w:rsidRDefault="00E72B3C" w:rsidP="00E72B3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>s mogućnošću odstupanja za pet učenika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E72B3C" w:rsidRDefault="00E72B3C" w:rsidP="00E72B3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r>
              <w:rPr>
                <w:sz w:val="22"/>
                <w:szCs w:val="22"/>
              </w:rPr>
              <w:t>5</w:t>
            </w:r>
          </w:p>
        </w:tc>
      </w:tr>
      <w:tr w:rsidR="00E72B3C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Mlini</w:t>
            </w:r>
            <w:proofErr w:type="spellEnd"/>
            <w:r>
              <w:rPr>
                <w:rFonts w:ascii="Times New Roman" w:hAnsi="Times New Roman"/>
              </w:rPr>
              <w:t>, OŠ Župa dubrovačka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pStyle w:val="Odlomakpopisa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FF0000"/>
              </w:rPr>
              <w:t>NP Plitvice, Zagreb, Krapina, Oroslavlje, Zadar</w:t>
            </w:r>
          </w:p>
          <w:p w:rsidR="00E72B3C" w:rsidRDefault="00E72B3C" w:rsidP="00E72B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72B3C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s X ili dopisati traženo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</w:pPr>
            <w:r>
              <w:t>x (isključiti autobuse na kat)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traženo</w:t>
            </w:r>
          </w:p>
        </w:tc>
      </w:tr>
      <w:tr w:rsidR="00E72B3C" w:rsidTr="00E72B3C">
        <w:trPr>
          <w:trHeight w:val="436"/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rPr>
                <w:sz w:val="22"/>
                <w:szCs w:val="22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Hotel, ako je moguće: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 bliže centru grada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/>
              </w:rPr>
              <w:t xml:space="preserve">Hrvatsko Zagorje 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ind w:left="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 izvan grada s mogu</w:t>
            </w:r>
            <w:r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ind w:left="24"/>
              <w:rPr>
                <w:rFonts w:eastAsia="Calibri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 nije bitna udaljenost od grada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72B3C" w:rsidRDefault="00E72B3C" w:rsidP="00E72B3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72B3C" w:rsidRDefault="00E72B3C" w:rsidP="00E72B3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:rsidR="00E72B3C" w:rsidRDefault="00E72B3C" w:rsidP="00E72B3C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 w:themeFill="background1"/>
            <w:vAlign w:val="center"/>
          </w:tcPr>
          <w:p w:rsidR="00E72B3C" w:rsidRDefault="00E72B3C" w:rsidP="00E72B3C">
            <w:r>
              <w:rPr>
                <w:sz w:val="22"/>
                <w:szCs w:val="22"/>
              </w:rPr>
              <w:t>Četiri ručka</w:t>
            </w:r>
          </w:p>
          <w:p w:rsidR="00E72B3C" w:rsidRDefault="00E72B3C" w:rsidP="00E72B3C">
            <w:r>
              <w:rPr>
                <w:sz w:val="22"/>
                <w:szCs w:val="22"/>
              </w:rPr>
              <w:t xml:space="preserve">Eventualna prehrana za učenika s alergijama na hranu </w:t>
            </w:r>
          </w:p>
        </w:tc>
      </w:tr>
      <w:tr w:rsidR="00E72B3C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</w:pPr>
            <w:r>
              <w:rPr>
                <w:rFonts w:ascii="Times New Roman" w:hAnsi="Times New Roman"/>
              </w:rPr>
              <w:t>NP Plitvice, ZOO, Tehnički muzej, Muzej u Krapini, Park Znanosti u Oroslavlju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/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6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6"/>
                <w:szCs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68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E72B3C" w:rsidRDefault="00E72B3C" w:rsidP="00E72B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 u inozemstvu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E72B3C" w:rsidRDefault="00E72B3C" w:rsidP="00E72B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72B3C" w:rsidTr="00E72B3C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 w:themeFill="background1" w:themeFillShade="D9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72B3C" w:rsidTr="00E72B3C">
        <w:trPr>
          <w:jc w:val="center"/>
        </w:trPr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rPr>
                <w:b/>
                <w:sz w:val="22"/>
                <w:szCs w:val="22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             </w:t>
            </w:r>
            <w:r w:rsidR="00C8275E">
              <w:rPr>
                <w:rFonts w:ascii="Times New Roman" w:hAnsi="Times New Roman"/>
              </w:rPr>
              <w:t>11</w:t>
            </w:r>
            <w:r w:rsidR="00A831F0">
              <w:rPr>
                <w:rFonts w:ascii="Times New Roman" w:hAnsi="Times New Roman"/>
              </w:rPr>
              <w:t>.5.2023.</w:t>
            </w:r>
          </w:p>
        </w:tc>
        <w:tc>
          <w:tcPr>
            <w:tcW w:w="3208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72B3C" w:rsidTr="00E72B3C">
        <w:trPr>
          <w:jc w:val="center"/>
        </w:trPr>
        <w:tc>
          <w:tcPr>
            <w:tcW w:w="5763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E72B3C" w:rsidP="00E72B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Razmatranje ponuda održat će se u školi dana </w:t>
            </w:r>
          </w:p>
        </w:tc>
        <w:tc>
          <w:tcPr>
            <w:tcW w:w="15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B3C" w:rsidRDefault="00A831F0" w:rsidP="00E72B3C">
            <w:r>
              <w:t>18.5.2023.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E72B3C" w:rsidRDefault="00A831F0" w:rsidP="00E72B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13:15 sati</w:t>
            </w:r>
          </w:p>
        </w:tc>
      </w:tr>
    </w:tbl>
    <w:p w:rsidR="00320C4D" w:rsidRDefault="00320C4D">
      <w:pPr>
        <w:rPr>
          <w:sz w:val="16"/>
          <w:szCs w:val="16"/>
        </w:rPr>
      </w:pPr>
    </w:p>
    <w:p w:rsidR="00320C4D" w:rsidRDefault="00A831F0">
      <w:pPr>
        <w:pStyle w:val="box467740"/>
        <w:spacing w:before="280" w:after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Prije potpisivanja ugovora za ponudu odabrani davatelj usluga dužan je dostaviti ili dati školi na uvid:</w:t>
      </w:r>
    </w:p>
    <w:p w:rsidR="00320C4D" w:rsidRDefault="00A831F0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320C4D" w:rsidRDefault="00A831F0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20C4D" w:rsidRDefault="00A831F0">
      <w:pPr>
        <w:pStyle w:val="box467740"/>
        <w:spacing w:before="280" w:after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Mjesec dana prije realizacije ugovora odabrani davatelj usluga dužan je dostaviti ili dati školi na uvid:</w:t>
      </w:r>
    </w:p>
    <w:p w:rsidR="00320C4D" w:rsidRDefault="00A831F0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a) dokaz o osiguranju jamčevine za slučaj nesolventnosti (za višednevnu ekskurziju ili višednevnu terensku nastavu),</w:t>
      </w:r>
    </w:p>
    <w:p w:rsidR="00320C4D" w:rsidRDefault="00A831F0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320C4D" w:rsidRDefault="00A831F0">
      <w:pPr>
        <w:pStyle w:val="box467740"/>
        <w:spacing w:before="28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320C4D" w:rsidRDefault="00A831F0">
      <w:pPr>
        <w:pStyle w:val="box467740"/>
        <w:spacing w:before="280" w:after="0"/>
        <w:ind w:left="720"/>
        <w:jc w:val="both"/>
        <w:rPr>
          <w:b/>
          <w:sz w:val="20"/>
          <w:szCs w:val="20"/>
        </w:rPr>
      </w:pPr>
      <w:r>
        <w:rPr>
          <w:rStyle w:val="kurziv"/>
          <w:b/>
          <w:sz w:val="20"/>
          <w:szCs w:val="20"/>
        </w:rPr>
        <w:t>Napomena:</w:t>
      </w:r>
    </w:p>
    <w:p w:rsidR="00320C4D" w:rsidRDefault="00A831F0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:rsidR="00320C4D" w:rsidRDefault="00A831F0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a) prijevoz sudionika isključivo prijevoznim sredstvima koji udovoljavaju propisima,</w:t>
      </w:r>
    </w:p>
    <w:p w:rsidR="00320C4D" w:rsidRDefault="00A831F0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b) osiguranje odgovornosti i jamčevine.</w:t>
      </w:r>
    </w:p>
    <w:p w:rsidR="00320C4D" w:rsidRDefault="00A831F0">
      <w:pPr>
        <w:pStyle w:val="box467740"/>
        <w:spacing w:before="280" w:after="0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:rsidR="00320C4D" w:rsidRDefault="00A831F0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320C4D" w:rsidRDefault="00A831F0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b) razrađene prema traženim točkama i s iskazanom ukupnom cijenom za pojedinog učenika.</w:t>
      </w:r>
    </w:p>
    <w:p w:rsidR="00320C4D" w:rsidRDefault="00A831F0">
      <w:pPr>
        <w:pStyle w:val="Odlomakpopisa"/>
        <w:spacing w:before="120" w:after="120"/>
        <w:ind w:left="714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sz w:val="20"/>
          <w:szCs w:val="20"/>
        </w:rPr>
        <w:t>.</w:t>
      </w:r>
    </w:p>
    <w:p w:rsidR="00320C4D" w:rsidRDefault="00A831F0">
      <w:pPr>
        <w:pStyle w:val="box467740"/>
        <w:spacing w:before="280"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320C4D" w:rsidRDefault="00A831F0">
      <w:pPr>
        <w:pStyle w:val="box467740"/>
        <w:spacing w:before="28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5) Potencijalni davatelj usluga ne može dopisivati i nuditi dodatne pogodnosti.</w:t>
      </w:r>
    </w:p>
    <w:p w:rsidR="00320C4D" w:rsidRDefault="00320C4D">
      <w:pPr>
        <w:rPr>
          <w:sz w:val="20"/>
          <w:szCs w:val="16"/>
        </w:rPr>
      </w:pPr>
    </w:p>
    <w:p w:rsidR="00320C4D" w:rsidRDefault="00320C4D">
      <w:pPr>
        <w:rPr>
          <w:sz w:val="20"/>
          <w:szCs w:val="16"/>
        </w:rPr>
      </w:pPr>
    </w:p>
    <w:p w:rsidR="00320C4D" w:rsidRDefault="00320C4D"/>
    <w:p w:rsidR="00320C4D" w:rsidRDefault="00320C4D"/>
    <w:sectPr w:rsidR="00320C4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4D"/>
    <w:rsid w:val="00320C4D"/>
    <w:rsid w:val="003F17FC"/>
    <w:rsid w:val="00500639"/>
    <w:rsid w:val="00A831F0"/>
    <w:rsid w:val="00C8275E"/>
    <w:rsid w:val="00E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980F"/>
  <w15:docId w15:val="{30E57587-D236-4F5E-8203-8FD33CCA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B3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E43AB3"/>
    <w:rPr>
      <w:color w:val="0563C1" w:themeColor="hyperlink"/>
      <w:u w:val="single"/>
    </w:rPr>
  </w:style>
  <w:style w:type="character" w:customStyle="1" w:styleId="kurziv">
    <w:name w:val="kurziv"/>
    <w:basedOn w:val="Zadanifontodlomka"/>
    <w:qFormat/>
    <w:rsid w:val="00234AD6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x467740">
    <w:name w:val="box_467740"/>
    <w:basedOn w:val="Normal"/>
    <w:qFormat/>
    <w:rsid w:val="00234AD6"/>
    <w:pPr>
      <w:spacing w:beforeAutospacing="1" w:after="225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B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5B01BAF030641BBB3E648033FED44" ma:contentTypeVersion="9" ma:contentTypeDescription="Stvaranje novog dokumenta." ma:contentTypeScope="" ma:versionID="c98f1c56419f89f910c91d71c9f06c16">
  <xsd:schema xmlns:xsd="http://www.w3.org/2001/XMLSchema" xmlns:xs="http://www.w3.org/2001/XMLSchema" xmlns:p="http://schemas.microsoft.com/office/2006/metadata/properties" xmlns:ns2="905a99df-07fe-43ca-81cb-c327849d56d7" xmlns:ns3="4409afaf-0bc6-4c29-bdac-bd386785af92" targetNamespace="http://schemas.microsoft.com/office/2006/metadata/properties" ma:root="true" ma:fieldsID="4dc24cdb88c95862f0ac3d13ef6ff3e6" ns2:_="" ns3:_="">
    <xsd:import namespace="905a99df-07fe-43ca-81cb-c327849d56d7"/>
    <xsd:import namespace="4409afaf-0bc6-4c29-bdac-bd386785a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a99df-07fe-43ca-81cb-c327849d5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9afaf-0bc6-4c29-bdac-bd386785af9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2dfb42-5196-4417-abe4-7ade2a657651}" ma:internalName="TaxCatchAll" ma:showField="CatchAllData" ma:web="4409afaf-0bc6-4c29-bdac-bd386785a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9afaf-0bc6-4c29-bdac-bd386785af92" xsi:nil="true"/>
    <lcf76f155ced4ddcb4097134ff3c332f xmlns="905a99df-07fe-43ca-81cb-c327849d56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CD58-F619-4580-942E-14F045C86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a99df-07fe-43ca-81cb-c327849d56d7"/>
    <ds:schemaRef ds:uri="4409afaf-0bc6-4c29-bdac-bd386785a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E81B5-DD6F-4042-ACA4-D2A34F0E3E34}">
  <ds:schemaRefs>
    <ds:schemaRef ds:uri="http://schemas.microsoft.com/office/2006/metadata/properties"/>
    <ds:schemaRef ds:uri="http://schemas.microsoft.com/office/infopath/2007/PartnerControls"/>
    <ds:schemaRef ds:uri="4409afaf-0bc6-4c29-bdac-bd386785af92"/>
    <ds:schemaRef ds:uri="905a99df-07fe-43ca-81cb-c327849d56d7"/>
  </ds:schemaRefs>
</ds:datastoreItem>
</file>

<file path=customXml/itemProps3.xml><?xml version="1.0" encoding="utf-8"?>
<ds:datastoreItem xmlns:ds="http://schemas.openxmlformats.org/officeDocument/2006/customXml" ds:itemID="{589B21BE-5294-4753-BD27-37847146E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dc:description/>
  <cp:lastModifiedBy>Korisnik</cp:lastModifiedBy>
  <cp:revision>4</cp:revision>
  <cp:lastPrinted>2023-04-28T07:52:00Z</cp:lastPrinted>
  <dcterms:created xsi:type="dcterms:W3CDTF">2023-04-28T07:50:00Z</dcterms:created>
  <dcterms:modified xsi:type="dcterms:W3CDTF">2023-04-28T08:15:00Z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0x0101005485B01BAF030641BBB3E648033FED44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